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92D2" w14:textId="77777777" w:rsidR="00C16F05" w:rsidRDefault="00C16F05" w:rsidP="00221F98">
      <w:bookmarkStart w:id="0" w:name="_Hlk168305529"/>
    </w:p>
    <w:p w14:paraId="0B16F291" w14:textId="458B4DDE" w:rsidR="00C16F05" w:rsidRDefault="00C16F05" w:rsidP="00221F98">
      <w:r>
        <w:rPr>
          <w:noProof/>
        </w:rPr>
        <w:drawing>
          <wp:inline distT="0" distB="0" distL="0" distR="0" wp14:anchorId="0C3716AB" wp14:editId="2656A1C1">
            <wp:extent cx="2527300" cy="850900"/>
            <wp:effectExtent l="0" t="0" r="6350" b="6350"/>
            <wp:docPr id="82318515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85152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3AA5" w14:textId="249C21C9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Bologna Health </w:t>
      </w:r>
      <w:r w:rsidR="00A377B9" w:rsidRPr="005C1C94">
        <w:rPr>
          <w:rFonts w:ascii="Calibri" w:hAnsi="Calibri" w:cs="Calibri"/>
          <w:lang w:val="es-ES"/>
        </w:rPr>
        <w:t>J</w:t>
      </w:r>
      <w:r w:rsidRPr="005C1C94">
        <w:rPr>
          <w:rFonts w:ascii="Calibri" w:hAnsi="Calibri" w:cs="Calibri"/>
          <w:lang w:val="es-ES"/>
        </w:rPr>
        <w:t>obs Ir</w:t>
      </w:r>
      <w:r w:rsidR="00180132" w:rsidRPr="005C1C94">
        <w:rPr>
          <w:rFonts w:ascii="Calibri" w:hAnsi="Calibri" w:cs="Calibri"/>
          <w:lang w:val="es-ES"/>
        </w:rPr>
        <w:t>landa</w:t>
      </w:r>
      <w:r w:rsidRPr="005C1C94">
        <w:rPr>
          <w:rFonts w:ascii="Calibri" w:hAnsi="Calibri" w:cs="Calibri"/>
          <w:lang w:val="es-ES"/>
        </w:rPr>
        <w:t xml:space="preserve"> </w:t>
      </w:r>
      <w:r w:rsidR="00D677BC" w:rsidRPr="005C1C94">
        <w:rPr>
          <w:rFonts w:ascii="Calibri" w:hAnsi="Calibri" w:cs="Calibri"/>
          <w:lang w:val="es-ES"/>
        </w:rPr>
        <w:t xml:space="preserve">busca </w:t>
      </w:r>
      <w:r w:rsidR="006F2D49" w:rsidRPr="005C1C94">
        <w:rPr>
          <w:rFonts w:ascii="Calibri" w:hAnsi="Calibri" w:cs="Calibri"/>
          <w:lang w:val="es-ES"/>
        </w:rPr>
        <w:t>médico</w:t>
      </w:r>
      <w:r w:rsidRPr="005C1C94">
        <w:rPr>
          <w:rFonts w:ascii="Calibri" w:hAnsi="Calibri" w:cs="Calibri"/>
          <w:lang w:val="es-ES"/>
        </w:rPr>
        <w:t xml:space="preserve"> ESPECIALISTA en </w:t>
      </w:r>
      <w:r w:rsidR="006F2D49" w:rsidRPr="005C1C94">
        <w:rPr>
          <w:rFonts w:ascii="Calibri" w:hAnsi="Calibri" w:cs="Calibri"/>
          <w:lang w:val="es-ES"/>
        </w:rPr>
        <w:t>cirugía vascular</w:t>
      </w:r>
      <w:r w:rsidRPr="005C1C94">
        <w:rPr>
          <w:rFonts w:ascii="Calibri" w:hAnsi="Calibri" w:cs="Calibri"/>
          <w:lang w:val="es-ES"/>
        </w:rPr>
        <w:t xml:space="preserve"> ( consultants en Irlanda) </w:t>
      </w:r>
      <w:r w:rsidR="00D677BC" w:rsidRPr="005C1C94">
        <w:rPr>
          <w:rFonts w:ascii="Calibri" w:hAnsi="Calibri" w:cs="Calibri"/>
          <w:lang w:val="es-ES"/>
        </w:rPr>
        <w:t xml:space="preserve"> para </w:t>
      </w:r>
      <w:r w:rsidR="006F2D49" w:rsidRPr="005C1C94">
        <w:rPr>
          <w:rFonts w:ascii="Calibri" w:hAnsi="Calibri" w:cs="Calibri"/>
          <w:lang w:val="es-ES"/>
        </w:rPr>
        <w:t>uno de los hospitales mas importantes del sur de Irlanda</w:t>
      </w:r>
      <w:r w:rsidRPr="005C1C94">
        <w:rPr>
          <w:rFonts w:ascii="Calibri" w:hAnsi="Calibri" w:cs="Calibri"/>
          <w:lang w:val="es-ES"/>
        </w:rPr>
        <w:t>.</w:t>
      </w:r>
    </w:p>
    <w:p w14:paraId="47652B0C" w14:textId="095AE13B" w:rsidR="006F2D49" w:rsidRPr="006F2D49" w:rsidRDefault="006F2D49" w:rsidP="006F2D4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5C1C94">
        <w:rPr>
          <w:rFonts w:ascii="Calibri" w:eastAsia="Times New Roman" w:hAnsi="Calibri" w:cs="Calibri"/>
          <w:kern w:val="0"/>
          <w:lang w:val="es-ES" w:eastAsia="en-GB"/>
          <w14:ligatures w14:val="none"/>
        </w:rPr>
        <w:t>Como cirujano vascular</w:t>
      </w: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 xml:space="preserve"> en el </w:t>
      </w:r>
      <w:r w:rsidRPr="006F2D49"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  <w:t>HSE (Health Service Executive)</w:t>
      </w: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 xml:space="preserve"> de Irlanda </w:t>
      </w:r>
      <w:r w:rsidRPr="005C1C94">
        <w:rPr>
          <w:rFonts w:ascii="Calibri" w:eastAsia="Times New Roman" w:hAnsi="Calibri" w:cs="Calibri"/>
          <w:kern w:val="0"/>
          <w:lang w:val="es-ES" w:eastAsia="en-GB"/>
          <w14:ligatures w14:val="none"/>
        </w:rPr>
        <w:t xml:space="preserve">se precisa </w:t>
      </w: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>médico especialista con experiencia avanzada en el tratamiento quirúrgico de enfermedades del sistema vascular, es decir, arterias y venas</w:t>
      </w:r>
      <w:r w:rsidRPr="005C1C94">
        <w:rPr>
          <w:rFonts w:ascii="Calibri" w:eastAsia="Times New Roman" w:hAnsi="Calibri" w:cs="Calibri"/>
          <w:kern w:val="0"/>
          <w:lang w:val="es-ES" w:eastAsia="en-GB"/>
          <w14:ligatures w14:val="none"/>
        </w:rPr>
        <w:t>.</w:t>
      </w:r>
    </w:p>
    <w:p w14:paraId="0F313AC9" w14:textId="77777777" w:rsidR="006F2D49" w:rsidRPr="006F2D49" w:rsidRDefault="006F2D49" w:rsidP="006F2D4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</w:pPr>
      <w:r w:rsidRPr="006F2D49"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  <w:t>Las responsabilidades principales incluyen:</w:t>
      </w:r>
    </w:p>
    <w:p w14:paraId="636C0A1D" w14:textId="77777777" w:rsidR="006F2D49" w:rsidRPr="006F2D49" w:rsidRDefault="006F2D49" w:rsidP="006F2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>Evaluar pacientes con problemas vasculares como aneurismas, trombosis, arteriosclerosis, varices, isquemia, etc.</w:t>
      </w:r>
    </w:p>
    <w:p w14:paraId="30DB6FC2" w14:textId="77777777" w:rsidR="006F2D49" w:rsidRPr="005C1C94" w:rsidRDefault="006F2D49" w:rsidP="006F2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>Determinar si es necesario un tratamiento quirúrgico o no quirúrgico.</w:t>
      </w:r>
    </w:p>
    <w:p w14:paraId="48F621C9" w14:textId="6EA23B68" w:rsidR="006F2D49" w:rsidRPr="006F2D49" w:rsidRDefault="006F2D49" w:rsidP="006F2D49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506D49">
        <w:rPr>
          <w:rFonts w:ascii="Calibri" w:eastAsia="Times New Roman" w:hAnsi="Calibri" w:cs="Calibri"/>
          <w:b/>
          <w:bCs/>
          <w:kern w:val="0"/>
          <w:lang w:val="es-ES" w:eastAsia="en-GB"/>
          <w14:ligatures w14:val="none"/>
        </w:rPr>
        <w:t xml:space="preserve"> </w:t>
      </w:r>
      <w:r w:rsidRPr="006F2D49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Cirugía especializada</w:t>
      </w:r>
      <w:r w:rsidRPr="005C1C9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en:</w:t>
      </w:r>
    </w:p>
    <w:p w14:paraId="79AF8529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eastAsia="en-GB"/>
          <w14:ligatures w14:val="none"/>
        </w:rPr>
        <w:t>Bypass arterial</w:t>
      </w:r>
    </w:p>
    <w:p w14:paraId="5D946204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eastAsia="en-GB"/>
          <w14:ligatures w14:val="none"/>
        </w:rPr>
        <w:t>Endarterectomía carotídea</w:t>
      </w:r>
    </w:p>
    <w:p w14:paraId="2081117E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s-ES"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val="es-ES" w:eastAsia="en-GB"/>
          <w14:ligatures w14:val="none"/>
        </w:rPr>
        <w:t>Reparación de aneurismas (a veces por vía endovascular)</w:t>
      </w:r>
    </w:p>
    <w:p w14:paraId="1288C0AE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eastAsia="en-GB"/>
          <w14:ligatures w14:val="none"/>
        </w:rPr>
        <w:t>Cirugía de varices</w:t>
      </w:r>
    </w:p>
    <w:p w14:paraId="235485A4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eastAsia="en-GB"/>
          <w14:ligatures w14:val="none"/>
        </w:rPr>
        <w:t>Tromboembolectomía</w:t>
      </w:r>
    </w:p>
    <w:p w14:paraId="7C97A16B" w14:textId="77777777" w:rsidR="006F2D49" w:rsidRPr="006F2D49" w:rsidRDefault="006F2D49" w:rsidP="006F2D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F2D49">
        <w:rPr>
          <w:rFonts w:ascii="Calibri" w:eastAsia="Times New Roman" w:hAnsi="Calibri" w:cs="Calibri"/>
          <w:kern w:val="0"/>
          <w:lang w:eastAsia="en-GB"/>
          <w14:ligatures w14:val="none"/>
        </w:rPr>
        <w:t>Accesos vasculares para diálisis</w:t>
      </w:r>
    </w:p>
    <w:p w14:paraId="5E66D78C" w14:textId="2C60B625" w:rsidR="006F2D49" w:rsidRPr="005C1C94" w:rsidRDefault="006F2D49" w:rsidP="006F2D49">
      <w:pPr>
        <w:pStyle w:val="NormalWeb"/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</w:rPr>
        <w:t></w:t>
      </w:r>
      <w:r w:rsidRPr="005C1C94">
        <w:rPr>
          <w:rFonts w:ascii="Calibri" w:hAnsi="Calibri" w:cs="Calibri"/>
          <w:lang w:val="es-ES"/>
        </w:rPr>
        <w:t xml:space="preserve">  Supervisar a médicos junior (registrars, SHOs) y residentes en formación.</w:t>
      </w:r>
    </w:p>
    <w:p w14:paraId="2A67F4F2" w14:textId="77777777" w:rsidR="006F2D49" w:rsidRPr="005C1C94" w:rsidRDefault="006F2D49" w:rsidP="006F2D49">
      <w:pPr>
        <w:pStyle w:val="NormalWeb"/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</w:rPr>
        <w:t></w:t>
      </w:r>
      <w:r w:rsidRPr="005C1C94">
        <w:rPr>
          <w:rFonts w:ascii="Calibri" w:hAnsi="Calibri" w:cs="Calibri"/>
          <w:lang w:val="es-ES"/>
        </w:rPr>
        <w:t xml:space="preserve">  Participar en reuniones clínicas multidisciplinarias.</w:t>
      </w:r>
    </w:p>
    <w:p w14:paraId="712CAEA5" w14:textId="77777777" w:rsidR="006F2D49" w:rsidRPr="005C1C94" w:rsidRDefault="006F2D49" w:rsidP="006F2D49">
      <w:pPr>
        <w:pStyle w:val="NormalWeb"/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</w:rPr>
        <w:t></w:t>
      </w:r>
      <w:r w:rsidRPr="005C1C94">
        <w:rPr>
          <w:rFonts w:ascii="Calibri" w:hAnsi="Calibri" w:cs="Calibri"/>
          <w:lang w:val="es-ES"/>
        </w:rPr>
        <w:t xml:space="preserve">  Tomar decisiones clave sobre el manejo de pacientes complejos.</w:t>
      </w:r>
    </w:p>
    <w:p w14:paraId="66C2A70D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23F2670C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25680BF5" w14:textId="5BB53151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 Dicho candidato formará parte del equipo de consultants, y será uno de los máximos responsables del departamento, por lo tanto ocupará una posición de liderazgo y actuará con total autonomía, debajo tendrá a residentes y médicos registrars, tendrá que supervisar todas las decisiones que tome tu equipo, y reportará al director clínico del hospital</w:t>
      </w:r>
    </w:p>
    <w:p w14:paraId="239F6C41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02992C98" w14:textId="72D3267B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Qué se ofrece :</w:t>
      </w:r>
    </w:p>
    <w:p w14:paraId="495063D0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2C11FCEE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Pensión contributiva incluida</w:t>
      </w:r>
    </w:p>
    <w:p w14:paraId="49210330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Desarrollo de carrera profesional</w:t>
      </w:r>
    </w:p>
    <w:p w14:paraId="12842248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Plan integral Programas de formación</w:t>
      </w:r>
    </w:p>
    <w:p w14:paraId="7223CF76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Apoyos para la formación complementaria</w:t>
      </w:r>
    </w:p>
    <w:p w14:paraId="62DAE19E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Bibliotecas y centros de investigación</w:t>
      </w:r>
    </w:p>
    <w:p w14:paraId="020E5F11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Programa de bienestar para empleados</w:t>
      </w:r>
    </w:p>
    <w:p w14:paraId="7C61BB88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Programa de asistencia a empleados</w:t>
      </w:r>
    </w:p>
    <w:p w14:paraId="4C643EA1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3CC37863" w14:textId="2D463CEF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- El salario base bruto </w:t>
      </w:r>
      <w:r w:rsidR="00D677BC" w:rsidRPr="005C1C94">
        <w:rPr>
          <w:rFonts w:ascii="Calibri" w:hAnsi="Calibri" w:cs="Calibri"/>
          <w:lang w:val="es-ES"/>
        </w:rPr>
        <w:t>es de 231-</w:t>
      </w:r>
      <w:r w:rsidRPr="005C1C94">
        <w:rPr>
          <w:rFonts w:ascii="Calibri" w:hAnsi="Calibri" w:cs="Calibri"/>
          <w:lang w:val="es-ES"/>
        </w:rPr>
        <w:t>2</w:t>
      </w:r>
      <w:r w:rsidR="00D677BC" w:rsidRPr="005C1C94">
        <w:rPr>
          <w:rFonts w:ascii="Calibri" w:hAnsi="Calibri" w:cs="Calibri"/>
          <w:lang w:val="es-ES"/>
        </w:rPr>
        <w:t>77</w:t>
      </w:r>
      <w:r w:rsidRPr="005C1C94">
        <w:rPr>
          <w:rFonts w:ascii="Calibri" w:hAnsi="Calibri" w:cs="Calibri"/>
          <w:lang w:val="es-ES"/>
        </w:rPr>
        <w:t xml:space="preserve"> </w:t>
      </w:r>
      <w:r w:rsidR="00D677BC" w:rsidRPr="005C1C94">
        <w:rPr>
          <w:rFonts w:ascii="Calibri" w:hAnsi="Calibri" w:cs="Calibri"/>
          <w:lang w:val="es-ES"/>
        </w:rPr>
        <w:t>K</w:t>
      </w:r>
      <w:r w:rsidRPr="005C1C94">
        <w:rPr>
          <w:rFonts w:ascii="Calibri" w:hAnsi="Calibri" w:cs="Calibri"/>
          <w:lang w:val="es-ES"/>
        </w:rPr>
        <w:t xml:space="preserve"> brutos anuales, . + 50.000 € en guardias</w:t>
      </w:r>
      <w:r w:rsidR="00506D49">
        <w:rPr>
          <w:rFonts w:ascii="Calibri" w:hAnsi="Calibri" w:cs="Calibri"/>
          <w:lang w:val="es-ES"/>
        </w:rPr>
        <w:t>- localizadas-</w:t>
      </w:r>
      <w:r w:rsidRPr="005C1C94">
        <w:rPr>
          <w:rFonts w:ascii="Calibri" w:hAnsi="Calibri" w:cs="Calibri"/>
          <w:lang w:val="es-ES"/>
        </w:rPr>
        <w:t>, llegando a poder gana</w:t>
      </w:r>
      <w:r w:rsidR="00D677BC" w:rsidRPr="005C1C94">
        <w:rPr>
          <w:rFonts w:ascii="Calibri" w:hAnsi="Calibri" w:cs="Calibri"/>
          <w:lang w:val="es-ES"/>
        </w:rPr>
        <w:t>r</w:t>
      </w:r>
      <w:r w:rsidRPr="005C1C94">
        <w:rPr>
          <w:rFonts w:ascii="Calibri" w:hAnsi="Calibri" w:cs="Calibri"/>
          <w:lang w:val="es-ES"/>
        </w:rPr>
        <w:t xml:space="preserve"> hasta 3</w:t>
      </w:r>
      <w:r w:rsidR="00D677BC" w:rsidRPr="005C1C94">
        <w:rPr>
          <w:rFonts w:ascii="Calibri" w:hAnsi="Calibri" w:cs="Calibri"/>
          <w:lang w:val="es-ES"/>
        </w:rPr>
        <w:t>2</w:t>
      </w:r>
      <w:r w:rsidRPr="005C1C94">
        <w:rPr>
          <w:rFonts w:ascii="Calibri" w:hAnsi="Calibri" w:cs="Calibri"/>
          <w:lang w:val="es-ES"/>
        </w:rPr>
        <w:t>0,000 € brutos al año.</w:t>
      </w:r>
    </w:p>
    <w:p w14:paraId="31EE35E6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- 30 días de vacaciones anuales + 10 días de vacaciones.</w:t>
      </w:r>
    </w:p>
    <w:p w14:paraId="1A967A6B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Ayuda de 8.000 € al año para proyectos de innovación.</w:t>
      </w:r>
    </w:p>
    <w:p w14:paraId="19E327C0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Hasta 12.000 € para financiar la formación.</w:t>
      </w:r>
    </w:p>
    <w:p w14:paraId="3A78B22A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Buenas condiciones y entorno de trabajo.</w:t>
      </w:r>
    </w:p>
    <w:p w14:paraId="4357BEB0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La prestación por hijo de 140 €/mes por hijo se puede obtener una vez que te conviertes en residente si tienes hijos a tu cargo.</w:t>
      </w:r>
    </w:p>
    <w:p w14:paraId="183B4014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Muy alta calidad de escuelas públicas gratuitas.</w:t>
      </w:r>
    </w:p>
    <w:p w14:paraId="34160673" w14:textId="0C82528F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Bologna Health Jobs ayudará al médico con muchas cuestiones relacionadas con el proceso de selección e incorporación a nuestro hospital cliente, como: revisión del CVS para adaptarlo a las vacantes, ayuda con el registro en el Irish Medical Council (IMC). , consejos y recomendaciones antes de las entrevistas en el hospital, ayuda para que se reconozca tu experiencia en Irlanda si vienes del extranjero, ayuda a la reubicación, asesoramiento fiscal, planificación de carrera en Irlanda, etc. En pocas palabras, nos enorgullecemos de tener relaciones a largo plazo con los candidatos que colocamos, por lo que te ayudaremos en todo lo que podamos para lograrlo.</w:t>
      </w:r>
    </w:p>
    <w:p w14:paraId="4C0232AF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0B5F334D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Requisitos:</w:t>
      </w:r>
    </w:p>
    <w:p w14:paraId="119D68C3" w14:textId="3C21FF38" w:rsidR="00D677BC" w:rsidRPr="005C1C94" w:rsidRDefault="00D677BC" w:rsidP="000C7DEA">
      <w:pPr>
        <w:rPr>
          <w:rFonts w:ascii="Calibri" w:hAnsi="Calibri" w:cs="Calibri"/>
          <w:lang w:val="es-ES"/>
        </w:rPr>
      </w:pPr>
    </w:p>
    <w:p w14:paraId="5E3FCEA3" w14:textId="1D402AA8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- Experiencia mínima de 6 años (después de la titulación médica primaria) en el ejercicio de la profesión médica, de los cuales no menos de 5 se han dedicado a la </w:t>
      </w:r>
      <w:r w:rsidR="005C1C94" w:rsidRPr="005C1C94">
        <w:rPr>
          <w:rFonts w:ascii="Calibri" w:hAnsi="Calibri" w:cs="Calibri"/>
          <w:lang w:val="es-ES"/>
        </w:rPr>
        <w:t>cirugía vascular</w:t>
      </w:r>
      <w:r w:rsidRPr="005C1C94">
        <w:rPr>
          <w:rFonts w:ascii="Calibri" w:hAnsi="Calibri" w:cs="Calibri"/>
          <w:lang w:val="es-ES"/>
        </w:rPr>
        <w:t xml:space="preserve"> (contando su período de residencia)</w:t>
      </w:r>
      <w:r w:rsidR="00571807" w:rsidRPr="005C1C94">
        <w:rPr>
          <w:rFonts w:ascii="Calibri" w:hAnsi="Calibri" w:cs="Calibri"/>
          <w:lang w:val="es-ES"/>
        </w:rPr>
        <w:t xml:space="preserve">. </w:t>
      </w:r>
    </w:p>
    <w:p w14:paraId="50E72FDC" w14:textId="6B3696BF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>- Nivel muy alto de inglés (</w:t>
      </w:r>
      <w:r w:rsidR="005C1C94" w:rsidRPr="005C1C94">
        <w:rPr>
          <w:rFonts w:ascii="Calibri" w:hAnsi="Calibri" w:cs="Calibri"/>
          <w:lang w:val="es-ES"/>
        </w:rPr>
        <w:t>b2-</w:t>
      </w:r>
      <w:r w:rsidRPr="005C1C94">
        <w:rPr>
          <w:rFonts w:ascii="Calibri" w:hAnsi="Calibri" w:cs="Calibri"/>
          <w:lang w:val="es-ES"/>
        </w:rPr>
        <w:t>c1).</w:t>
      </w:r>
    </w:p>
    <w:p w14:paraId="50C8B390" w14:textId="281EA3BA" w:rsidR="00D677BC" w:rsidRPr="005C1C94" w:rsidRDefault="00D677BC" w:rsidP="000C7DEA">
      <w:pPr>
        <w:rPr>
          <w:rFonts w:ascii="Calibri" w:hAnsi="Calibri" w:cs="Calibri"/>
          <w:lang w:val="es-ES"/>
        </w:rPr>
      </w:pPr>
    </w:p>
    <w:p w14:paraId="5023F34C" w14:textId="5DBE32C6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- Registrarse en el IMC en el registro de especialistas </w:t>
      </w:r>
      <w:r w:rsidR="00A377B9" w:rsidRPr="005C1C94">
        <w:rPr>
          <w:rFonts w:ascii="Calibri" w:hAnsi="Calibri" w:cs="Calibri"/>
          <w:lang w:val="es-ES"/>
        </w:rPr>
        <w:t xml:space="preserve">de </w:t>
      </w:r>
      <w:r w:rsidR="005C1C94" w:rsidRPr="005C1C94">
        <w:rPr>
          <w:rFonts w:ascii="Calibri" w:hAnsi="Calibri" w:cs="Calibri"/>
          <w:lang w:val="es-ES"/>
        </w:rPr>
        <w:t>cirugía vascular.</w:t>
      </w:r>
      <w:r w:rsidRPr="005C1C94">
        <w:rPr>
          <w:rFonts w:ascii="Calibri" w:hAnsi="Calibri" w:cs="Calibri"/>
          <w:lang w:val="es-ES"/>
        </w:rPr>
        <w:t xml:space="preserve"> Ayudaremos a todos los candidatos a hacer esto si aún no están inscritos. Somos una de las pocas agencias que realmente revisará todos tus documentos para hacer esto.</w:t>
      </w:r>
      <w:r w:rsidR="00571807" w:rsidRPr="005C1C94">
        <w:rPr>
          <w:rFonts w:ascii="Calibri" w:hAnsi="Calibri" w:cs="Calibri"/>
          <w:lang w:val="es-ES"/>
        </w:rPr>
        <w:t xml:space="preserve"> Tanto para tener el registro en el IMC  como todo el papeleo necesario para entrar a trabajar en un hospital. Ayudaremos al candidato en varios aspectos, como la de tener un buen cv, ayuda a la preparación de entrevista y que se le reconozca la experiencia para que esté en el correcto nivel salarial.</w:t>
      </w:r>
    </w:p>
    <w:p w14:paraId="0E39856D" w14:textId="423CB76C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- Todos los candidatos que no estén  </w:t>
      </w:r>
      <w:r w:rsidR="00571807" w:rsidRPr="005C1C94">
        <w:rPr>
          <w:rFonts w:ascii="Calibri" w:hAnsi="Calibri" w:cs="Calibri"/>
          <w:lang w:val="es-ES"/>
        </w:rPr>
        <w:t>registrados</w:t>
      </w:r>
      <w:r w:rsidRPr="005C1C94">
        <w:rPr>
          <w:rFonts w:ascii="Calibri" w:hAnsi="Calibri" w:cs="Calibri"/>
          <w:lang w:val="es-ES"/>
        </w:rPr>
        <w:t xml:space="preserve"> deben estar cualificados como especialistas en </w:t>
      </w:r>
      <w:r w:rsidR="005C1C94" w:rsidRPr="005C1C94">
        <w:rPr>
          <w:rFonts w:ascii="Calibri" w:hAnsi="Calibri" w:cs="Calibri"/>
          <w:lang w:val="es-ES"/>
        </w:rPr>
        <w:t>cirugía vascular</w:t>
      </w:r>
      <w:r w:rsidRPr="005C1C94">
        <w:rPr>
          <w:rFonts w:ascii="Calibri" w:hAnsi="Calibri" w:cs="Calibri"/>
          <w:lang w:val="es-ES"/>
        </w:rPr>
        <w:t xml:space="preserve"> en la Unión Europea (no se considerará ningún CVS sin este requisito) o, alternativamente, deben haber estado en posesión de un título de especialista reconocido en un estado miembro de la UE y haber ejercido durante 3 años a partir de la fecha de reconocimiento si proceden de fuera de la UE.</w:t>
      </w:r>
    </w:p>
    <w:p w14:paraId="4FC05FC4" w14:textId="77777777" w:rsidR="000C7DEA" w:rsidRPr="005C1C94" w:rsidRDefault="000C7DEA" w:rsidP="000C7DEA">
      <w:pPr>
        <w:rPr>
          <w:rFonts w:ascii="Calibri" w:hAnsi="Calibri" w:cs="Calibri"/>
          <w:lang w:val="es-ES"/>
        </w:rPr>
      </w:pPr>
    </w:p>
    <w:p w14:paraId="2226D2BF" w14:textId="4F88EE51" w:rsidR="000C7DEA" w:rsidRPr="005C1C94" w:rsidRDefault="000C7DEA" w:rsidP="000C7DEA">
      <w:pPr>
        <w:rPr>
          <w:rFonts w:ascii="Calibri" w:hAnsi="Calibri" w:cs="Calibri"/>
          <w:lang w:val="es-ES"/>
        </w:rPr>
      </w:pPr>
      <w:r w:rsidRPr="005C1C94">
        <w:rPr>
          <w:rFonts w:ascii="Calibri" w:hAnsi="Calibri" w:cs="Calibri"/>
          <w:lang w:val="es-ES"/>
        </w:rPr>
        <w:t xml:space="preserve">Para más información, póngase en contacto con: viviana@bolognahealthjobs.com o a través del sitio web: </w:t>
      </w:r>
      <w:hyperlink r:id="rId6" w:history="1">
        <w:r w:rsidR="00D677BC" w:rsidRPr="005C1C94">
          <w:rPr>
            <w:rStyle w:val="Hyperlink"/>
            <w:rFonts w:ascii="Calibri" w:hAnsi="Calibri" w:cs="Calibri"/>
            <w:lang w:val="es-ES"/>
          </w:rPr>
          <w:t>www.bolognahealthjobs.com</w:t>
        </w:r>
      </w:hyperlink>
      <w:bookmarkEnd w:id="0"/>
      <w:r w:rsidR="00D677BC" w:rsidRPr="005C1C94">
        <w:rPr>
          <w:rFonts w:ascii="Calibri" w:hAnsi="Calibri" w:cs="Calibri"/>
          <w:lang w:val="es-ES"/>
        </w:rPr>
        <w:t>.</w:t>
      </w:r>
    </w:p>
    <w:p w14:paraId="56BC3E42" w14:textId="77777777" w:rsidR="00D677BC" w:rsidRPr="005C1C94" w:rsidRDefault="00D677BC" w:rsidP="000C7DEA">
      <w:pPr>
        <w:rPr>
          <w:rFonts w:ascii="Calibri" w:hAnsi="Calibri" w:cs="Calibri"/>
          <w:lang w:val="es-ES"/>
        </w:rPr>
      </w:pPr>
    </w:p>
    <w:sectPr w:rsidR="00D677BC" w:rsidRPr="005C1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0659"/>
    <w:multiLevelType w:val="multilevel"/>
    <w:tmpl w:val="72F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07450"/>
    <w:multiLevelType w:val="multilevel"/>
    <w:tmpl w:val="DDF21E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42C6795A"/>
    <w:multiLevelType w:val="multilevel"/>
    <w:tmpl w:val="827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53A81"/>
    <w:multiLevelType w:val="multilevel"/>
    <w:tmpl w:val="6CA4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53150"/>
    <w:multiLevelType w:val="multilevel"/>
    <w:tmpl w:val="FD36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409BD"/>
    <w:multiLevelType w:val="multilevel"/>
    <w:tmpl w:val="74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525453">
    <w:abstractNumId w:val="4"/>
  </w:num>
  <w:num w:numId="2" w16cid:durableId="243608733">
    <w:abstractNumId w:val="5"/>
  </w:num>
  <w:num w:numId="3" w16cid:durableId="504905296">
    <w:abstractNumId w:val="1"/>
  </w:num>
  <w:num w:numId="4" w16cid:durableId="354503842">
    <w:abstractNumId w:val="3"/>
  </w:num>
  <w:num w:numId="5" w16cid:durableId="337271845">
    <w:abstractNumId w:val="2"/>
  </w:num>
  <w:num w:numId="6" w16cid:durableId="13183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4"/>
    <w:rsid w:val="00006AB8"/>
    <w:rsid w:val="000C7DEA"/>
    <w:rsid w:val="000E308C"/>
    <w:rsid w:val="00106D1F"/>
    <w:rsid w:val="00180132"/>
    <w:rsid w:val="001C3B91"/>
    <w:rsid w:val="001D3401"/>
    <w:rsid w:val="00221F98"/>
    <w:rsid w:val="002404D1"/>
    <w:rsid w:val="00244944"/>
    <w:rsid w:val="00264EEA"/>
    <w:rsid w:val="002C5FB5"/>
    <w:rsid w:val="002F1418"/>
    <w:rsid w:val="00372834"/>
    <w:rsid w:val="003A2677"/>
    <w:rsid w:val="004079F7"/>
    <w:rsid w:val="004348BF"/>
    <w:rsid w:val="00445225"/>
    <w:rsid w:val="005036F0"/>
    <w:rsid w:val="00506D49"/>
    <w:rsid w:val="005332AF"/>
    <w:rsid w:val="00571807"/>
    <w:rsid w:val="005B2125"/>
    <w:rsid w:val="005B4120"/>
    <w:rsid w:val="005C1C94"/>
    <w:rsid w:val="005F0B33"/>
    <w:rsid w:val="005F6A31"/>
    <w:rsid w:val="0062085D"/>
    <w:rsid w:val="00630BF9"/>
    <w:rsid w:val="00645A40"/>
    <w:rsid w:val="00677EE4"/>
    <w:rsid w:val="0068393E"/>
    <w:rsid w:val="006B2066"/>
    <w:rsid w:val="006F2D49"/>
    <w:rsid w:val="007B40B7"/>
    <w:rsid w:val="00807737"/>
    <w:rsid w:val="008906F0"/>
    <w:rsid w:val="00890E4A"/>
    <w:rsid w:val="008947E5"/>
    <w:rsid w:val="00A377B9"/>
    <w:rsid w:val="00A40337"/>
    <w:rsid w:val="00A43703"/>
    <w:rsid w:val="00AE0D32"/>
    <w:rsid w:val="00B1537C"/>
    <w:rsid w:val="00B312A4"/>
    <w:rsid w:val="00B35BB0"/>
    <w:rsid w:val="00C16F05"/>
    <w:rsid w:val="00C718B4"/>
    <w:rsid w:val="00CF3AC2"/>
    <w:rsid w:val="00D64A09"/>
    <w:rsid w:val="00D677BC"/>
    <w:rsid w:val="00D817DA"/>
    <w:rsid w:val="00E57E68"/>
    <w:rsid w:val="00E86F27"/>
    <w:rsid w:val="00F64FFC"/>
    <w:rsid w:val="00FA4C92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799F"/>
  <w15:chartTrackingRefBased/>
  <w15:docId w15:val="{F0B38CD1-4DAF-4916-A521-52933A9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E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77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gnahealthjob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Las responsabilidades principales incluyen: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3</cp:revision>
  <dcterms:created xsi:type="dcterms:W3CDTF">2025-06-02T09:28:00Z</dcterms:created>
  <dcterms:modified xsi:type="dcterms:W3CDTF">2025-06-10T10:07:00Z</dcterms:modified>
</cp:coreProperties>
</file>